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AFBF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有限公司</w:t>
      </w:r>
    </w:p>
    <w:p w14:paraId="4F91567F">
      <w:pPr>
        <w:jc w:val="center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年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产1000吨水杨腈项目试生产运行公示</w:t>
      </w:r>
    </w:p>
    <w:p w14:paraId="1D58F0A8"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0D882FF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有限公司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年产1000吨水杨腈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位于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山东省菏泽市成武县党集镇化工园区1号路路北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公司拟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于202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日对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该项目进行试生产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</w:t>
      </w:r>
    </w:p>
    <w:p w14:paraId="7DD1074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根据《建设项目竣工环境保护验收暂行办法》(国环规环评(2017〕4号)要求，特此公示!</w:t>
      </w:r>
    </w:p>
    <w:p w14:paraId="20CFA252">
      <w:p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有限公司</w:t>
      </w:r>
    </w:p>
    <w:p w14:paraId="310CCC11">
      <w:pPr>
        <w:ind w:firstLine="4760" w:firstLineChars="1700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联系人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周总</w:t>
      </w:r>
    </w:p>
    <w:p w14:paraId="2A83DB49">
      <w:pPr>
        <w:ind w:firstLine="4480" w:firstLineChars="1600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联系方式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0530-8977111</w:t>
      </w:r>
    </w:p>
    <w:p w14:paraId="559FBD56">
      <w:pPr>
        <w:ind w:firstLine="5040" w:firstLineChars="18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DdmYmQ2NTE4YTZkODUxMzI4YjMyNTQ2NGRmMWMifQ=="/>
  </w:docVars>
  <w:rsids>
    <w:rsidRoot w:val="67ED76C3"/>
    <w:rsid w:val="67ED76C3"/>
    <w:rsid w:val="7A920C25"/>
    <w:rsid w:val="7B6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2024-06-27T13:08:00Z</dcterms:created>
  <dc:creator>WPS_1668224579</dc:creator>
  <cp:lastModifiedBy>北跃</cp:lastModifiedBy>
  <dcterms:modified xsi:type="dcterms:W3CDTF">2026-01-15T11:34:09Z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42A919CC40CCE968316068692A82ACD1_43</vt:lpwstr>
  </property>
</Properties>
</file>